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24" w:rsidRDefault="003A138F">
      <w:pPr>
        <w:widowControl/>
        <w:spacing w:line="405" w:lineRule="atLeast"/>
        <w:ind w:firstLineChars="800" w:firstLine="2249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荧光定量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P</w:t>
      </w:r>
      <w:r>
        <w:rPr>
          <w:rFonts w:ascii="宋体" w:eastAsia="宋体" w:hAnsi="宋体" w:cs="宋体"/>
          <w:b/>
          <w:kern w:val="0"/>
          <w:sz w:val="28"/>
          <w:szCs w:val="28"/>
        </w:rPr>
        <w:t>CR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仪招标参数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品目号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1-1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PCR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仪（荧光定量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PCR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套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、试剂耗材完全开放，适用所有新冠核酸检测第三方试剂盒，无需采用封闭原厂试剂耗材。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、软件支持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ROX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荧光校正去除移液误差和耗材透光度引起的物理误差，配置中英文操作软件（提供产品彩页进行佐证）。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、检测精密度高，可区分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kern w:val="0"/>
          <w:sz w:val="24"/>
          <w:szCs w:val="24"/>
        </w:rPr>
        <w:t>10000</w:t>
      </w:r>
      <w:r>
        <w:rPr>
          <w:rFonts w:ascii="宋体" w:eastAsia="宋体" w:hAnsi="宋体" w:cs="宋体" w:hint="eastAsia"/>
          <w:kern w:val="0"/>
          <w:sz w:val="24"/>
          <w:szCs w:val="24"/>
        </w:rPr>
        <w:t>拷贝模板差异，置信度≥</w:t>
      </w:r>
      <w:r>
        <w:rPr>
          <w:rFonts w:ascii="宋体" w:eastAsia="宋体" w:hAnsi="宋体" w:cs="宋体" w:hint="eastAsia"/>
          <w:kern w:val="0"/>
          <w:sz w:val="24"/>
          <w:szCs w:val="24"/>
        </w:rPr>
        <w:t>99.7%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，现场安装需提供精密度验证报告。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、激发光源为全波长高强度卤钨灯。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、配备光源的时间监测及自我诊断程序；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、温度范安装围：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–</w:t>
      </w:r>
      <w:r>
        <w:rPr>
          <w:rFonts w:ascii="宋体" w:eastAsia="宋体" w:hAnsi="宋体" w:cs="宋体" w:hint="eastAsia"/>
          <w:kern w:val="0"/>
          <w:sz w:val="24"/>
          <w:szCs w:val="24"/>
        </w:rPr>
        <w:t>100</w:t>
      </w:r>
      <w:r>
        <w:rPr>
          <w:rFonts w:ascii="宋体" w:eastAsia="宋体" w:hAnsi="宋体" w:cs="宋体" w:hint="eastAsia"/>
          <w:kern w:val="0"/>
          <w:sz w:val="24"/>
          <w:szCs w:val="24"/>
        </w:rPr>
        <w:t>℃，样本可以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度低温保存。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、加热模块：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0.2ml</w:t>
      </w:r>
      <w:r>
        <w:rPr>
          <w:rFonts w:ascii="宋体" w:eastAsia="宋体" w:hAnsi="宋体" w:cs="宋体" w:hint="eastAsia"/>
          <w:kern w:val="0"/>
          <w:sz w:val="24"/>
          <w:szCs w:val="24"/>
        </w:rPr>
        <w:t>×</w:t>
      </w:r>
      <w:r>
        <w:rPr>
          <w:rFonts w:ascii="宋体" w:eastAsia="宋体" w:hAnsi="宋体" w:cs="宋体" w:hint="eastAsia"/>
          <w:kern w:val="0"/>
          <w:sz w:val="24"/>
          <w:szCs w:val="24"/>
        </w:rPr>
        <w:t>96</w:t>
      </w:r>
      <w:r>
        <w:rPr>
          <w:rFonts w:ascii="宋体" w:eastAsia="宋体" w:hAnsi="宋体" w:cs="宋体" w:hint="eastAsia"/>
          <w:kern w:val="0"/>
          <w:sz w:val="24"/>
          <w:szCs w:val="24"/>
        </w:rPr>
        <w:t>孔，样本通量：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1-96</w:t>
      </w:r>
      <w:r>
        <w:rPr>
          <w:rFonts w:ascii="宋体" w:eastAsia="宋体" w:hAnsi="宋体" w:cs="宋体" w:hint="eastAsia"/>
          <w:kern w:val="0"/>
          <w:sz w:val="24"/>
          <w:szCs w:val="24"/>
        </w:rPr>
        <w:t>样本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单次。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、检测系统为低温</w:t>
      </w:r>
      <w:r>
        <w:rPr>
          <w:rFonts w:ascii="宋体" w:eastAsia="宋体" w:hAnsi="宋体" w:cs="宋体" w:hint="eastAsia"/>
          <w:kern w:val="0"/>
          <w:sz w:val="24"/>
          <w:szCs w:val="24"/>
        </w:rPr>
        <w:t>CCD</w:t>
      </w:r>
      <w:r>
        <w:rPr>
          <w:rFonts w:ascii="宋体" w:eastAsia="宋体" w:hAnsi="宋体" w:cs="宋体" w:hint="eastAsia"/>
          <w:kern w:val="0"/>
          <w:sz w:val="24"/>
          <w:szCs w:val="24"/>
        </w:rPr>
        <w:t>成像。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、机械设计：一体化设计，非拼接设计，≥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色发射光通道和≥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色激发光通道。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、单管单次反应可同时检测并区分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VIC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荧光和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TAMRA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荧光，可用于基因拷贝数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(CNV)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检测（提供操作界面功能截图进行佐证）。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、安装时已校准染料：通道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FAM, SYBR Green I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，可提供安装现场验证报告。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、通道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VIC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JOE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，可提供安装现场验证报告。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、通道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NED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TAMRA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Cy3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，可提供安装现场验证报告。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、通道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Texas Red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ROX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，可提供安装现场验证报告。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、通道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Cy5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，可提供安装现场验证报告。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、安装现场提供背景校正实验，可提供安装现场验证报告。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、检测灵敏度高，低至单拷贝检测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反应体系。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18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、仪器具有宽广的动态范围，≥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个对数的线性动态范围。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19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、样本检测的重复性：对高浓度和低浓度核酸样本分别进行重复性检测，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CV</w:t>
      </w:r>
      <w:r>
        <w:rPr>
          <w:rFonts w:ascii="宋体" w:eastAsia="宋体" w:hAnsi="宋体" w:cs="宋体" w:hint="eastAsia"/>
          <w:kern w:val="0"/>
          <w:sz w:val="24"/>
          <w:szCs w:val="24"/>
        </w:rPr>
        <w:t>值＜</w:t>
      </w:r>
      <w:r>
        <w:rPr>
          <w:rFonts w:ascii="宋体" w:eastAsia="宋体" w:hAnsi="宋体" w:cs="宋体" w:hint="eastAsia"/>
          <w:kern w:val="0"/>
          <w:sz w:val="24"/>
          <w:szCs w:val="24"/>
        </w:rPr>
        <w:t>3%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、开放的应用程序界面（</w:t>
      </w:r>
      <w:r>
        <w:rPr>
          <w:rFonts w:ascii="宋体" w:eastAsia="宋体" w:hAnsi="宋体" w:cs="宋体" w:hint="eastAsia"/>
          <w:kern w:val="0"/>
          <w:sz w:val="24"/>
          <w:szCs w:val="24"/>
        </w:rPr>
        <w:t>API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）允许整合第三方系统，如</w:t>
      </w:r>
      <w:r>
        <w:rPr>
          <w:rFonts w:ascii="宋体" w:eastAsia="宋体" w:hAnsi="宋体" w:cs="宋体" w:hint="eastAsia"/>
          <w:kern w:val="0"/>
          <w:sz w:val="24"/>
          <w:szCs w:val="24"/>
        </w:rPr>
        <w:t>LIMS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（实验室综合管理系</w:t>
      </w:r>
      <w:r>
        <w:rPr>
          <w:rFonts w:ascii="宋体" w:eastAsia="宋体" w:hAnsi="宋体" w:cs="宋体" w:hint="eastAsia"/>
          <w:kern w:val="0"/>
          <w:sz w:val="24"/>
          <w:szCs w:val="24"/>
        </w:rPr>
        <w:t>统）或定制的自动化平台。可选的符合</w:t>
      </w:r>
      <w:r>
        <w:rPr>
          <w:rFonts w:ascii="宋体" w:eastAsia="宋体" w:hAnsi="宋体" w:cs="宋体" w:hint="eastAsia"/>
          <w:kern w:val="0"/>
          <w:sz w:val="24"/>
          <w:szCs w:val="24"/>
        </w:rPr>
        <w:t>FDA 21 CFR Part 11</w:t>
      </w:r>
      <w:r>
        <w:rPr>
          <w:rFonts w:ascii="宋体" w:eastAsia="宋体" w:hAnsi="宋体" w:cs="宋体" w:hint="eastAsia"/>
          <w:kern w:val="0"/>
          <w:sz w:val="24"/>
          <w:szCs w:val="24"/>
        </w:rPr>
        <w:t>法规的模块，以便数据的审查记录。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、软件界面，支持快捷向导设置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高级设置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模板快速启动三种实验启动方式；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、可进行绝对定量分析，自动建立标准曲线，并给出定量结果。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、支持两种相对定量分析方法：相对标准曲线法和比较</w:t>
      </w:r>
      <w:r>
        <w:rPr>
          <w:rFonts w:ascii="宋体" w:eastAsia="宋体" w:hAnsi="宋体" w:cs="宋体" w:hint="eastAsia"/>
          <w:kern w:val="0"/>
          <w:sz w:val="24"/>
          <w:szCs w:val="24"/>
        </w:rPr>
        <w:t>Ct</w:t>
      </w:r>
      <w:r>
        <w:rPr>
          <w:rFonts w:ascii="宋体" w:eastAsia="宋体" w:hAnsi="宋体" w:cs="宋体" w:hint="eastAsia"/>
          <w:kern w:val="0"/>
          <w:sz w:val="24"/>
          <w:szCs w:val="24"/>
        </w:rPr>
        <w:t>法；可支持同时分析和比对</w:t>
      </w:r>
      <w:r>
        <w:rPr>
          <w:rFonts w:ascii="宋体" w:eastAsia="宋体" w:hAnsi="宋体" w:cs="宋体" w:hint="eastAsia"/>
          <w:kern w:val="0"/>
          <w:sz w:val="24"/>
          <w:szCs w:val="24"/>
        </w:rPr>
        <w:t>100</w:t>
      </w:r>
      <w:r>
        <w:rPr>
          <w:rFonts w:ascii="宋体" w:eastAsia="宋体" w:hAnsi="宋体" w:cs="宋体" w:hint="eastAsia"/>
          <w:kern w:val="0"/>
          <w:sz w:val="24"/>
          <w:szCs w:val="24"/>
        </w:rPr>
        <w:t>块</w:t>
      </w:r>
      <w:r>
        <w:rPr>
          <w:rFonts w:ascii="宋体" w:eastAsia="宋体" w:hAnsi="宋体" w:cs="宋体" w:hint="eastAsia"/>
          <w:kern w:val="0"/>
          <w:sz w:val="24"/>
          <w:szCs w:val="24"/>
        </w:rPr>
        <w:t>96</w:t>
      </w:r>
      <w:r>
        <w:rPr>
          <w:rFonts w:ascii="宋体" w:eastAsia="宋体" w:hAnsi="宋体" w:cs="宋体" w:hint="eastAsia"/>
          <w:kern w:val="0"/>
          <w:sz w:val="24"/>
          <w:szCs w:val="24"/>
        </w:rPr>
        <w:t>孔板的数据的相对定量结果，并以单张柱形图展示所有的结果，多板结果一目了然。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、支持单孔或多孔基线手动设定；支持阈值线手动设定。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、软件自带原厂研发的多组分算法，可去除多色荧光间的相互干扰，保证多重分析结果的准确性，无需颜色补偿。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、数据可导出至</w:t>
      </w:r>
      <w:r>
        <w:rPr>
          <w:rFonts w:ascii="宋体" w:eastAsia="宋体" w:hAnsi="宋体" w:cs="宋体" w:hint="eastAsia"/>
          <w:kern w:val="0"/>
          <w:sz w:val="24"/>
          <w:szCs w:val="24"/>
        </w:rPr>
        <w:t> excel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>txt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>PDF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>powerpoint</w:t>
      </w:r>
      <w:r>
        <w:rPr>
          <w:rFonts w:ascii="宋体" w:eastAsia="宋体" w:hAnsi="宋体" w:cs="宋体" w:hint="eastAsia"/>
          <w:kern w:val="0"/>
          <w:sz w:val="24"/>
          <w:szCs w:val="24"/>
        </w:rPr>
        <w:t>或符合</w:t>
      </w:r>
      <w:r>
        <w:rPr>
          <w:rFonts w:ascii="宋体" w:eastAsia="宋体" w:hAnsi="宋体" w:cs="宋体" w:hint="eastAsia"/>
          <w:kern w:val="0"/>
          <w:sz w:val="24"/>
          <w:szCs w:val="24"/>
        </w:rPr>
        <w:t>MIQE</w:t>
      </w:r>
      <w:r>
        <w:rPr>
          <w:rFonts w:ascii="宋体" w:eastAsia="宋体" w:hAnsi="宋体" w:cs="宋体" w:hint="eastAsia"/>
          <w:kern w:val="0"/>
          <w:sz w:val="24"/>
          <w:szCs w:val="24"/>
        </w:rPr>
        <w:t>标准的</w:t>
      </w:r>
      <w:r>
        <w:rPr>
          <w:rFonts w:ascii="宋体" w:eastAsia="宋体" w:hAnsi="宋体" w:cs="宋体" w:hint="eastAsia"/>
          <w:kern w:val="0"/>
          <w:sz w:val="24"/>
          <w:szCs w:val="24"/>
        </w:rPr>
        <w:t>RDML</w:t>
      </w:r>
      <w:r>
        <w:rPr>
          <w:rFonts w:ascii="宋体" w:eastAsia="宋体" w:hAnsi="宋体" w:cs="宋体" w:hint="eastAsia"/>
          <w:kern w:val="0"/>
          <w:sz w:val="24"/>
          <w:szCs w:val="24"/>
        </w:rPr>
        <w:t>格式；图片可导出为</w:t>
      </w:r>
      <w:r>
        <w:rPr>
          <w:rFonts w:ascii="宋体" w:eastAsia="宋体" w:hAnsi="宋体" w:cs="宋体" w:hint="eastAsia"/>
          <w:kern w:val="0"/>
          <w:sz w:val="24"/>
          <w:szCs w:val="24"/>
        </w:rPr>
        <w:t>powerpoint, jpeg</w:t>
      </w:r>
      <w:r>
        <w:rPr>
          <w:rFonts w:ascii="宋体" w:eastAsia="宋体" w:hAnsi="宋体" w:cs="宋体" w:hint="eastAsia"/>
          <w:kern w:val="0"/>
          <w:sz w:val="24"/>
          <w:szCs w:val="24"/>
        </w:rPr>
        <w:t>及多种图片格式。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27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、原厂配备的专业引物探针设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计软件</w:t>
      </w:r>
      <w:r>
        <w:rPr>
          <w:rFonts w:ascii="宋体" w:eastAsia="宋体" w:hAnsi="宋体" w:cs="宋体" w:hint="eastAsia"/>
          <w:kern w:val="0"/>
          <w:sz w:val="24"/>
          <w:szCs w:val="24"/>
        </w:rPr>
        <w:t>Primer Express</w:t>
      </w:r>
      <w:r>
        <w:rPr>
          <w:rFonts w:ascii="宋体" w:eastAsia="宋体" w:hAnsi="宋体" w:cs="宋体" w:hint="eastAsia"/>
          <w:kern w:val="0"/>
          <w:sz w:val="24"/>
          <w:szCs w:val="24"/>
        </w:rPr>
        <w:t>等，具备</w:t>
      </w:r>
      <w:r>
        <w:rPr>
          <w:rFonts w:ascii="宋体" w:eastAsia="宋体" w:hAnsi="宋体" w:cs="宋体" w:hint="eastAsia"/>
          <w:kern w:val="0"/>
          <w:sz w:val="24"/>
          <w:szCs w:val="24"/>
        </w:rPr>
        <w:t>MGB</w:t>
      </w:r>
      <w:r>
        <w:rPr>
          <w:rFonts w:ascii="宋体" w:eastAsia="宋体" w:hAnsi="宋体" w:cs="宋体" w:hint="eastAsia"/>
          <w:kern w:val="0"/>
          <w:sz w:val="24"/>
          <w:szCs w:val="24"/>
        </w:rPr>
        <w:t>探针的设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计功能，能够精确计算寡核苷酸与</w:t>
      </w:r>
      <w:r>
        <w:rPr>
          <w:rFonts w:ascii="宋体" w:eastAsia="宋体" w:hAnsi="宋体" w:cs="宋体" w:hint="eastAsia"/>
          <w:kern w:val="0"/>
          <w:sz w:val="24"/>
          <w:szCs w:val="24"/>
        </w:rPr>
        <w:t>MGB</w:t>
      </w:r>
      <w:r>
        <w:rPr>
          <w:rFonts w:ascii="宋体" w:eastAsia="宋体" w:hAnsi="宋体" w:cs="宋体" w:hint="eastAsia"/>
          <w:kern w:val="0"/>
          <w:sz w:val="24"/>
          <w:szCs w:val="24"/>
        </w:rPr>
        <w:t>基团鳌合后的</w:t>
      </w:r>
      <w:r>
        <w:rPr>
          <w:rFonts w:ascii="宋体" w:eastAsia="宋体" w:hAnsi="宋体" w:cs="宋体" w:hint="eastAsia"/>
          <w:kern w:val="0"/>
          <w:sz w:val="24"/>
          <w:szCs w:val="24"/>
        </w:rPr>
        <w:t>Tm</w:t>
      </w:r>
      <w:r>
        <w:rPr>
          <w:rFonts w:ascii="宋体" w:eastAsia="宋体" w:hAnsi="宋体" w:cs="宋体" w:hint="eastAsia"/>
          <w:kern w:val="0"/>
          <w:sz w:val="24"/>
          <w:szCs w:val="24"/>
        </w:rPr>
        <w:t>值，可准确预测引物或者探针自身，引物与引物之间，引物和探针之间等的二级结构。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28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、可提供原厂配备的基于荧光定量</w:t>
      </w:r>
      <w:r>
        <w:rPr>
          <w:rFonts w:ascii="宋体" w:eastAsia="宋体" w:hAnsi="宋体" w:cs="宋体" w:hint="eastAsia"/>
          <w:kern w:val="0"/>
          <w:sz w:val="24"/>
          <w:szCs w:val="24"/>
        </w:rPr>
        <w:t>PCR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的蛋白表达分析软件，并提供同品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牌原厂试剂。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29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、可提供原厂配备的蛋白热稳定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性分析软件，并提供同品牌原厂试剂。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、单套配置要求：实时荧光定量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PCR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主机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台；输入控制设备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台；荧光校正板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套（需包括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FAM 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VIC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Cy3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ROX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Cy5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10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块荧光板）；性能验证试剂版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套；光源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套；中文操作软件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套；原厂引物探针设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计软件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套。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、供货要求：供应商需在中标后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天内供货。</w:t>
      </w:r>
    </w:p>
    <w:p w:rsidR="00095924" w:rsidRDefault="003A138F">
      <w:pPr>
        <w:widowControl/>
        <w:spacing w:line="405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、保修时长：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bookmarkStart w:id="0" w:name="_GoBack"/>
      <w:bookmarkEnd w:id="0"/>
    </w:p>
    <w:p w:rsidR="00095924" w:rsidRDefault="003A138F"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sectPr w:rsidR="0009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8F" w:rsidRDefault="003A138F" w:rsidP="002368AD">
      <w:r>
        <w:separator/>
      </w:r>
    </w:p>
  </w:endnote>
  <w:endnote w:type="continuationSeparator" w:id="0">
    <w:p w:rsidR="003A138F" w:rsidRDefault="003A138F" w:rsidP="002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8F" w:rsidRDefault="003A138F" w:rsidP="002368AD">
      <w:r>
        <w:separator/>
      </w:r>
    </w:p>
  </w:footnote>
  <w:footnote w:type="continuationSeparator" w:id="0">
    <w:p w:rsidR="003A138F" w:rsidRDefault="003A138F" w:rsidP="0023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06"/>
    <w:rsid w:val="00095924"/>
    <w:rsid w:val="00130169"/>
    <w:rsid w:val="002368AD"/>
    <w:rsid w:val="003A138F"/>
    <w:rsid w:val="0040054A"/>
    <w:rsid w:val="00536FE7"/>
    <w:rsid w:val="00670A0C"/>
    <w:rsid w:val="00810A1A"/>
    <w:rsid w:val="008851CF"/>
    <w:rsid w:val="009C402B"/>
    <w:rsid w:val="00AE01CA"/>
    <w:rsid w:val="00B10A28"/>
    <w:rsid w:val="00F34B06"/>
    <w:rsid w:val="00F74736"/>
    <w:rsid w:val="150536B8"/>
    <w:rsid w:val="5E87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QIji</cp:lastModifiedBy>
  <cp:revision>6</cp:revision>
  <dcterms:created xsi:type="dcterms:W3CDTF">2021-08-08T14:24:00Z</dcterms:created>
  <dcterms:modified xsi:type="dcterms:W3CDTF">2021-09-24T02:28:00Z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A93F60DF7FB5485DA9160A8E954E5F1A</vt:lpwstr>
  </property>
</Properties>
</file>